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93" w:type="dxa"/>
        <w:jc w:val="center"/>
        <w:tblLook w:val="01E0"/>
      </w:tblPr>
      <w:tblGrid>
        <w:gridCol w:w="4023"/>
        <w:gridCol w:w="5670"/>
      </w:tblGrid>
      <w:tr w:rsidR="006D7A15">
        <w:trPr>
          <w:jc w:val="center"/>
        </w:trPr>
        <w:tc>
          <w:tcPr>
            <w:tcW w:w="4023" w:type="dxa"/>
          </w:tcPr>
          <w:p w:rsidR="006D7A15" w:rsidRDefault="006D7A15" w:rsidP="006D19AA">
            <w:pPr>
              <w:jc w:val="center"/>
              <w:rPr>
                <w:b/>
                <w:bCs/>
                <w:sz w:val="28"/>
                <w:szCs w:val="28"/>
                <w:lang w:val="en-US"/>
              </w:rPr>
            </w:pPr>
            <w:r w:rsidRPr="00E70829">
              <w:rPr>
                <w:b/>
                <w:bCs/>
                <w:sz w:val="28"/>
                <w:szCs w:val="28"/>
              </w:rPr>
              <w:t>B</w:t>
            </w:r>
            <w:r>
              <w:rPr>
                <w:b/>
                <w:bCs/>
                <w:sz w:val="28"/>
                <w:szCs w:val="28"/>
              </w:rPr>
              <w:t>Ộ</w:t>
            </w:r>
            <w:r w:rsidRPr="00E70829">
              <w:rPr>
                <w:b/>
                <w:bCs/>
                <w:sz w:val="28"/>
                <w:szCs w:val="28"/>
              </w:rPr>
              <w:t xml:space="preserve"> TƯ PHÁP</w:t>
            </w:r>
          </w:p>
          <w:p w:rsidR="006D7A15" w:rsidRPr="007E3347" w:rsidRDefault="006D7A15" w:rsidP="006D19AA">
            <w:pPr>
              <w:jc w:val="center"/>
              <w:rPr>
                <w:sz w:val="18"/>
                <w:szCs w:val="18"/>
                <w:lang w:val="en-US"/>
              </w:rPr>
            </w:pPr>
            <w:r>
              <w:rPr>
                <w:b/>
                <w:bCs/>
                <w:sz w:val="12"/>
                <w:szCs w:val="12"/>
                <w:lang w:val="en-US"/>
              </w:rPr>
              <w:t>____________</w:t>
            </w:r>
          </w:p>
        </w:tc>
        <w:tc>
          <w:tcPr>
            <w:tcW w:w="5670" w:type="dxa"/>
          </w:tcPr>
          <w:p w:rsidR="006D7A15" w:rsidRPr="00C22DA9" w:rsidRDefault="006D7A15" w:rsidP="006D19AA">
            <w:pPr>
              <w:jc w:val="center"/>
              <w:rPr>
                <w:b/>
                <w:bCs/>
                <w:sz w:val="26"/>
                <w:szCs w:val="26"/>
              </w:rPr>
            </w:pPr>
            <w:r w:rsidRPr="00C22DA9">
              <w:rPr>
                <w:b/>
                <w:bCs/>
                <w:sz w:val="26"/>
                <w:szCs w:val="26"/>
              </w:rPr>
              <w:t>CỘNG HÒA XÃ HỘI CHỦ NGHĨA VIỆT NAM</w:t>
            </w:r>
          </w:p>
          <w:p w:rsidR="006D7A15" w:rsidRPr="006D7A15" w:rsidRDefault="006D7A15" w:rsidP="006D19AA">
            <w:pPr>
              <w:jc w:val="center"/>
              <w:rPr>
                <w:b/>
                <w:bCs/>
                <w:sz w:val="28"/>
                <w:szCs w:val="28"/>
              </w:rPr>
            </w:pPr>
            <w:r w:rsidRPr="006D0861">
              <w:rPr>
                <w:b/>
                <w:bCs/>
                <w:sz w:val="28"/>
                <w:szCs w:val="28"/>
              </w:rPr>
              <w:t>Độc lập - Tự do - Hạnh phúc</w:t>
            </w:r>
          </w:p>
          <w:p w:rsidR="006D7A15" w:rsidRPr="00D62B4F" w:rsidRDefault="006D7A15" w:rsidP="006D19AA">
            <w:pPr>
              <w:jc w:val="center"/>
              <w:rPr>
                <w:sz w:val="12"/>
                <w:szCs w:val="12"/>
                <w:lang w:val="en-US"/>
              </w:rPr>
            </w:pPr>
            <w:r>
              <w:rPr>
                <w:b/>
                <w:bCs/>
                <w:sz w:val="12"/>
                <w:szCs w:val="12"/>
                <w:lang w:val="en-US"/>
              </w:rPr>
              <w:t>___________________________________________________________</w:t>
            </w:r>
          </w:p>
          <w:p w:rsidR="006D7A15" w:rsidRPr="00994958" w:rsidRDefault="006D7A15" w:rsidP="006D19AA">
            <w:pPr>
              <w:rPr>
                <w:i/>
                <w:iCs/>
                <w:sz w:val="28"/>
                <w:szCs w:val="28"/>
              </w:rPr>
            </w:pPr>
          </w:p>
        </w:tc>
      </w:tr>
      <w:tr w:rsidR="006D7A15">
        <w:trPr>
          <w:jc w:val="center"/>
        </w:trPr>
        <w:tc>
          <w:tcPr>
            <w:tcW w:w="4023" w:type="dxa"/>
          </w:tcPr>
          <w:p w:rsidR="006D7A15" w:rsidRPr="00994958" w:rsidRDefault="006D7A15" w:rsidP="006D19AA">
            <w:pPr>
              <w:jc w:val="center"/>
              <w:rPr>
                <w:sz w:val="28"/>
                <w:szCs w:val="28"/>
              </w:rPr>
            </w:pPr>
            <w:r w:rsidRPr="00994958">
              <w:rPr>
                <w:sz w:val="28"/>
                <w:szCs w:val="28"/>
              </w:rPr>
              <w:t xml:space="preserve">Số: </w:t>
            </w:r>
            <w:r w:rsidRPr="00FC4F65">
              <w:rPr>
                <w:sz w:val="28"/>
                <w:szCs w:val="28"/>
              </w:rPr>
              <w:t xml:space="preserve"> </w:t>
            </w:r>
            <w:r w:rsidR="0010797C">
              <w:rPr>
                <w:sz w:val="28"/>
                <w:szCs w:val="28"/>
                <w:lang w:val="en-US"/>
              </w:rPr>
              <w:t>3114</w:t>
            </w:r>
            <w:r w:rsidRPr="00994958">
              <w:rPr>
                <w:sz w:val="28"/>
                <w:szCs w:val="28"/>
              </w:rPr>
              <w:t>/BTP-PBGDPL</w:t>
            </w:r>
          </w:p>
          <w:p w:rsidR="006D7A15" w:rsidRPr="00D62B4F" w:rsidRDefault="006D7A15" w:rsidP="006D19AA">
            <w:pPr>
              <w:jc w:val="center"/>
              <w:rPr>
                <w:b/>
                <w:bCs/>
                <w:sz w:val="26"/>
                <w:szCs w:val="26"/>
              </w:rPr>
            </w:pPr>
            <w:r>
              <w:t xml:space="preserve">V/v </w:t>
            </w:r>
            <w:r w:rsidRPr="000D22C3">
              <w:t>tổ chức đợt cao điểm tuyên truyền, phổ biến Bộ luật dân sự</w:t>
            </w:r>
            <w:r w:rsidRPr="00D62B4F">
              <w:t xml:space="preserve"> 2015</w:t>
            </w:r>
          </w:p>
        </w:tc>
        <w:tc>
          <w:tcPr>
            <w:tcW w:w="5670" w:type="dxa"/>
          </w:tcPr>
          <w:p w:rsidR="006D7A15" w:rsidRPr="00C22DA9" w:rsidRDefault="006D7A15" w:rsidP="0010797C">
            <w:pPr>
              <w:jc w:val="center"/>
              <w:rPr>
                <w:b/>
                <w:bCs/>
                <w:sz w:val="26"/>
                <w:szCs w:val="26"/>
              </w:rPr>
            </w:pPr>
            <w:r w:rsidRPr="00E70829">
              <w:rPr>
                <w:i/>
                <w:iCs/>
                <w:sz w:val="28"/>
                <w:szCs w:val="28"/>
              </w:rPr>
              <w:t xml:space="preserve">         </w:t>
            </w:r>
            <w:r w:rsidRPr="00994958">
              <w:rPr>
                <w:i/>
                <w:iCs/>
                <w:sz w:val="28"/>
                <w:szCs w:val="28"/>
              </w:rPr>
              <w:t xml:space="preserve">Hà Nội, ngày  </w:t>
            </w:r>
            <w:r w:rsidR="0010797C">
              <w:rPr>
                <w:i/>
                <w:iCs/>
                <w:sz w:val="28"/>
                <w:szCs w:val="28"/>
                <w:lang w:val="en-US"/>
              </w:rPr>
              <w:t xml:space="preserve">12 </w:t>
            </w:r>
            <w:r w:rsidRPr="00994958">
              <w:rPr>
                <w:i/>
                <w:iCs/>
                <w:sz w:val="28"/>
                <w:szCs w:val="28"/>
              </w:rPr>
              <w:t xml:space="preserve">tháng </w:t>
            </w:r>
            <w:r w:rsidR="0010797C">
              <w:rPr>
                <w:i/>
                <w:iCs/>
                <w:sz w:val="28"/>
                <w:szCs w:val="28"/>
                <w:lang w:val="en-US"/>
              </w:rPr>
              <w:t>9</w:t>
            </w:r>
            <w:r w:rsidRPr="00994958">
              <w:rPr>
                <w:i/>
                <w:iCs/>
                <w:sz w:val="28"/>
                <w:szCs w:val="28"/>
              </w:rPr>
              <w:t xml:space="preserve"> năm 2016</w:t>
            </w:r>
          </w:p>
        </w:tc>
      </w:tr>
    </w:tbl>
    <w:p w:rsidR="006D7A15" w:rsidRPr="00FC4F65" w:rsidRDefault="006D7A15" w:rsidP="00DB2EE3">
      <w:pPr>
        <w:rPr>
          <w:sz w:val="28"/>
          <w:szCs w:val="28"/>
        </w:rPr>
      </w:pPr>
    </w:p>
    <w:tbl>
      <w:tblPr>
        <w:tblW w:w="8964" w:type="dxa"/>
        <w:tblLook w:val="01E0"/>
      </w:tblPr>
      <w:tblGrid>
        <w:gridCol w:w="2806"/>
        <w:gridCol w:w="6158"/>
      </w:tblGrid>
      <w:tr w:rsidR="006D7A15" w:rsidRPr="000A7FDC" w:rsidTr="006D7A15">
        <w:tc>
          <w:tcPr>
            <w:tcW w:w="2806" w:type="dxa"/>
          </w:tcPr>
          <w:p w:rsidR="006D7A15" w:rsidRPr="000A7FDC" w:rsidRDefault="006D7A15" w:rsidP="006D19AA">
            <w:pPr>
              <w:spacing w:line="259" w:lineRule="auto"/>
              <w:jc w:val="center"/>
              <w:rPr>
                <w:sz w:val="28"/>
                <w:szCs w:val="28"/>
                <w:lang w:val="nl-NL"/>
              </w:rPr>
            </w:pPr>
            <w:r w:rsidRPr="00E70829">
              <w:rPr>
                <w:sz w:val="28"/>
                <w:szCs w:val="28"/>
              </w:rPr>
              <w:t xml:space="preserve"> </w:t>
            </w:r>
            <w:r>
              <w:rPr>
                <w:sz w:val="28"/>
                <w:szCs w:val="28"/>
                <w:lang w:val="en-US"/>
              </w:rPr>
              <w:t xml:space="preserve">                 </w:t>
            </w:r>
            <w:r w:rsidRPr="00E70829">
              <w:rPr>
                <w:sz w:val="28"/>
                <w:szCs w:val="28"/>
              </w:rPr>
              <w:t xml:space="preserve">   </w:t>
            </w:r>
            <w:r w:rsidRPr="000A7FDC">
              <w:rPr>
                <w:sz w:val="28"/>
                <w:szCs w:val="28"/>
                <w:lang w:val="nl-NL"/>
              </w:rPr>
              <w:t>Kính gửi:</w:t>
            </w:r>
          </w:p>
        </w:tc>
        <w:tc>
          <w:tcPr>
            <w:tcW w:w="6158" w:type="dxa"/>
          </w:tcPr>
          <w:p w:rsidR="006D7A15" w:rsidRPr="00B33B2B" w:rsidRDefault="006D7A15" w:rsidP="006D19AA">
            <w:pPr>
              <w:spacing w:line="259" w:lineRule="auto"/>
              <w:jc w:val="both"/>
              <w:rPr>
                <w:sz w:val="8"/>
                <w:szCs w:val="8"/>
                <w:lang w:val="nl-NL"/>
              </w:rPr>
            </w:pPr>
          </w:p>
          <w:p w:rsidR="006D7A15" w:rsidRPr="00D62B4F" w:rsidRDefault="006D7A15" w:rsidP="006D19AA">
            <w:pPr>
              <w:spacing w:line="259" w:lineRule="auto"/>
              <w:jc w:val="both"/>
              <w:rPr>
                <w:sz w:val="28"/>
                <w:szCs w:val="28"/>
                <w:lang w:val="nl-NL"/>
              </w:rPr>
            </w:pPr>
            <w:r>
              <w:rPr>
                <w:sz w:val="28"/>
                <w:szCs w:val="28"/>
                <w:lang w:val="nl-NL"/>
              </w:rPr>
              <w:t>.................................................................................</w:t>
            </w:r>
          </w:p>
        </w:tc>
      </w:tr>
    </w:tbl>
    <w:p w:rsidR="006D7A15" w:rsidRDefault="006D7A15" w:rsidP="00DB2EE3">
      <w:pPr>
        <w:rPr>
          <w:sz w:val="28"/>
          <w:szCs w:val="28"/>
          <w:lang w:val="nl-NL"/>
        </w:rPr>
      </w:pPr>
    </w:p>
    <w:p w:rsidR="006D7A15" w:rsidRPr="00D62B4F" w:rsidRDefault="006D7A15" w:rsidP="00FC0BA9">
      <w:pPr>
        <w:spacing w:before="120" w:line="288" w:lineRule="auto"/>
        <w:jc w:val="both"/>
        <w:rPr>
          <w:sz w:val="28"/>
          <w:szCs w:val="28"/>
          <w:lang w:val="nl-NL"/>
        </w:rPr>
      </w:pPr>
      <w:r>
        <w:rPr>
          <w:sz w:val="28"/>
          <w:szCs w:val="28"/>
          <w:lang w:val="nl-NL"/>
        </w:rPr>
        <w:tab/>
        <w:t xml:space="preserve">Triển khai Công văn số </w:t>
      </w:r>
      <w:r w:rsidRPr="00F77FFA">
        <w:rPr>
          <w:sz w:val="28"/>
          <w:szCs w:val="28"/>
          <w:lang w:val="nl-NL"/>
        </w:rPr>
        <w:t>2496/BTP-PBGDPL ngày 27/7/2016 của Bộ Tư pháp về việc hướng dẫn hưởng ứng Ngày Pháp luật năm 2016</w:t>
      </w:r>
      <w:r>
        <w:rPr>
          <w:sz w:val="28"/>
          <w:szCs w:val="28"/>
          <w:lang w:val="nl-NL"/>
        </w:rPr>
        <w:t xml:space="preserve">, nhằm </w:t>
      </w:r>
      <w:r w:rsidRPr="00D62B4F">
        <w:rPr>
          <w:sz w:val="28"/>
          <w:szCs w:val="28"/>
          <w:lang w:val="nl-NL"/>
        </w:rPr>
        <w:t>phát huy vai trò của Bộ, ngành Tư pháp</w:t>
      </w:r>
      <w:r>
        <w:rPr>
          <w:sz w:val="28"/>
          <w:szCs w:val="28"/>
          <w:lang w:val="nl-NL"/>
        </w:rPr>
        <w:t xml:space="preserve"> trong việc hưởng ứng triển khai Ngày Pháp luật năm 2016, </w:t>
      </w:r>
      <w:r w:rsidRPr="00D62B4F">
        <w:rPr>
          <w:sz w:val="28"/>
          <w:szCs w:val="28"/>
          <w:lang w:val="nl-NL"/>
        </w:rPr>
        <w:t>huy động sự tham gia tích cực, hiệu quả của các</w:t>
      </w:r>
      <w:r>
        <w:rPr>
          <w:sz w:val="28"/>
          <w:szCs w:val="28"/>
          <w:lang w:val="nl-NL"/>
        </w:rPr>
        <w:t xml:space="preserve"> đơn vị chức năng thuộc Bộ, nhất là các đơn vị</w:t>
      </w:r>
      <w:r w:rsidRPr="00D62B4F">
        <w:rPr>
          <w:sz w:val="28"/>
          <w:szCs w:val="28"/>
          <w:lang w:val="nl-NL"/>
        </w:rPr>
        <w:t xml:space="preserve"> báo chí trong hoạt động thông tin, tuyên truyền về </w:t>
      </w:r>
      <w:r>
        <w:rPr>
          <w:sz w:val="28"/>
          <w:szCs w:val="28"/>
          <w:lang w:val="nl-NL"/>
        </w:rPr>
        <w:t xml:space="preserve">Bộ luật dân sự (BLDS) trước thời điểm có hiệu lực thi hành, </w:t>
      </w:r>
      <w:r w:rsidRPr="00D62B4F">
        <w:rPr>
          <w:sz w:val="28"/>
          <w:szCs w:val="28"/>
          <w:lang w:val="nl-NL"/>
        </w:rPr>
        <w:t>Bộ Tư pháp đề nghị các đơn vị</w:t>
      </w:r>
      <w:r>
        <w:rPr>
          <w:sz w:val="28"/>
          <w:szCs w:val="28"/>
          <w:lang w:val="nl-NL"/>
        </w:rPr>
        <w:t xml:space="preserve"> </w:t>
      </w:r>
      <w:r w:rsidRPr="00D62B4F">
        <w:rPr>
          <w:sz w:val="28"/>
          <w:szCs w:val="28"/>
          <w:lang w:val="nl-NL"/>
        </w:rPr>
        <w:t>triển khai thực hiện một số nội dung sau:</w:t>
      </w:r>
    </w:p>
    <w:p w:rsidR="006D7A15" w:rsidRPr="00D62B4F" w:rsidRDefault="006D7A15" w:rsidP="00FC0BA9">
      <w:pPr>
        <w:spacing w:before="120" w:line="288" w:lineRule="auto"/>
        <w:jc w:val="both"/>
        <w:rPr>
          <w:sz w:val="28"/>
          <w:szCs w:val="28"/>
          <w:lang w:val="nl-NL"/>
        </w:rPr>
      </w:pPr>
      <w:r w:rsidRPr="00D62B4F">
        <w:rPr>
          <w:sz w:val="28"/>
          <w:szCs w:val="28"/>
          <w:lang w:val="nl-NL"/>
        </w:rPr>
        <w:tab/>
        <w:t xml:space="preserve">1. Tổ chức </w:t>
      </w:r>
      <w:r>
        <w:rPr>
          <w:sz w:val="28"/>
          <w:szCs w:val="28"/>
          <w:lang w:val="nl-NL"/>
        </w:rPr>
        <w:t xml:space="preserve">đợt cao điểm phổ biến, </w:t>
      </w:r>
      <w:r w:rsidRPr="00D62B4F">
        <w:rPr>
          <w:sz w:val="28"/>
          <w:szCs w:val="28"/>
          <w:lang w:val="nl-NL"/>
        </w:rPr>
        <w:t xml:space="preserve">thông tin, tuyên truyền về </w:t>
      </w:r>
      <w:r w:rsidRPr="005D136B">
        <w:rPr>
          <w:color w:val="000000"/>
          <w:sz w:val="28"/>
          <w:szCs w:val="28"/>
        </w:rPr>
        <w:t>mục đích, ý nghĩa, tầm quan trọng</w:t>
      </w:r>
      <w:r w:rsidR="007F30EC" w:rsidRPr="007F30EC">
        <w:rPr>
          <w:sz w:val="28"/>
          <w:szCs w:val="28"/>
          <w:lang w:val="nl-NL"/>
        </w:rPr>
        <w:t xml:space="preserve">, </w:t>
      </w:r>
      <w:r w:rsidRPr="00D62B4F">
        <w:rPr>
          <w:sz w:val="28"/>
          <w:szCs w:val="28"/>
          <w:lang w:val="nl-NL"/>
        </w:rPr>
        <w:t xml:space="preserve">những nội dung cơ bản của </w:t>
      </w:r>
      <w:r>
        <w:rPr>
          <w:sz w:val="28"/>
          <w:szCs w:val="28"/>
          <w:lang w:val="nl-NL"/>
        </w:rPr>
        <w:t xml:space="preserve">BLDS theo hướng dẫn tại Công văn số </w:t>
      </w:r>
      <w:r w:rsidR="0010797C">
        <w:rPr>
          <w:sz w:val="28"/>
          <w:szCs w:val="28"/>
          <w:lang w:val="nl-NL"/>
        </w:rPr>
        <w:t>3115</w:t>
      </w:r>
      <w:r>
        <w:rPr>
          <w:sz w:val="28"/>
          <w:szCs w:val="28"/>
          <w:lang w:val="nl-NL"/>
        </w:rPr>
        <w:t xml:space="preserve"> /BTP-PBGDPL ngày 12/9/2016 của Bộ Tư pháp (gửi kèm theo Công văn này)</w:t>
      </w:r>
      <w:r w:rsidRPr="00D62B4F">
        <w:rPr>
          <w:sz w:val="28"/>
          <w:szCs w:val="28"/>
          <w:lang w:val="nl-NL"/>
        </w:rPr>
        <w:t xml:space="preserve"> bằng các hình thức phù hợp, thiết thực</w:t>
      </w:r>
      <w:r>
        <w:rPr>
          <w:sz w:val="28"/>
          <w:szCs w:val="28"/>
          <w:lang w:val="nl-NL"/>
        </w:rPr>
        <w:t>.</w:t>
      </w:r>
    </w:p>
    <w:p w:rsidR="006D7A15" w:rsidRDefault="006D7A15" w:rsidP="00FC0BA9">
      <w:pPr>
        <w:spacing w:before="120" w:line="288" w:lineRule="auto"/>
        <w:jc w:val="both"/>
        <w:rPr>
          <w:sz w:val="28"/>
          <w:szCs w:val="28"/>
          <w:lang w:val="nl-NL"/>
        </w:rPr>
      </w:pPr>
      <w:r w:rsidRPr="00D62B4F">
        <w:rPr>
          <w:sz w:val="28"/>
          <w:szCs w:val="28"/>
          <w:lang w:val="nl-NL"/>
        </w:rPr>
        <w:tab/>
        <w:t xml:space="preserve">2. Đề nghị Cục Công nghệ thông tin, Báo Pháp luật Việt Nam xây dựng chuyên mục “Tích cực đưa Bộ luật dân sự </w:t>
      </w:r>
      <w:r>
        <w:rPr>
          <w:sz w:val="28"/>
          <w:szCs w:val="28"/>
          <w:lang w:val="nl-NL"/>
        </w:rPr>
        <w:t xml:space="preserve">đi </w:t>
      </w:r>
      <w:r w:rsidRPr="00D62B4F">
        <w:rPr>
          <w:sz w:val="28"/>
          <w:szCs w:val="28"/>
          <w:lang w:val="nl-NL"/>
        </w:rPr>
        <w:t xml:space="preserve">vào cuộc sống” để </w:t>
      </w:r>
      <w:r>
        <w:rPr>
          <w:sz w:val="28"/>
          <w:szCs w:val="28"/>
          <w:lang w:val="nl-NL"/>
        </w:rPr>
        <w:t>đăng tải tài liệu giới thiệu, phổ biến, tư vấn, giải đáp các nội dung về BLDS; cập nhật thông tin, hình hình triển khai thi hành BLDS tại các bộ, ngành, đoàn thể Trung ương và các địa phương;</w:t>
      </w:r>
      <w:r w:rsidRPr="00D62B4F">
        <w:rPr>
          <w:sz w:val="28"/>
          <w:szCs w:val="28"/>
          <w:lang w:val="nl-NL"/>
        </w:rPr>
        <w:t xml:space="preserve"> phối hợp với Vụ Phổ biến, giáo dục pháp luật, các cơ quan, đơn vị báo chí, tổ chức, cá nhân cập nhật, tổng hợp, đăng tải thông tin có liên quan lên Chuyên mục</w:t>
      </w:r>
      <w:r>
        <w:rPr>
          <w:sz w:val="28"/>
          <w:szCs w:val="28"/>
          <w:lang w:val="nl-NL"/>
        </w:rPr>
        <w:t>; phối hợp với Vụ Phổ biến, giáo dục pháp luật và các đơn vị, cá nhân liên quan tổ chức các tọa đàm, phỏng vấn, đối thoại chính sách về BLDS trên chương trình “Truyền hình pháp luật” của Báo Pháp luật Việt Nam điện tử.</w:t>
      </w:r>
    </w:p>
    <w:p w:rsidR="006D7A15" w:rsidRPr="00D62B4F" w:rsidRDefault="006D7A15" w:rsidP="004A472C">
      <w:pPr>
        <w:spacing w:before="120" w:line="288" w:lineRule="auto"/>
        <w:ind w:firstLine="681"/>
        <w:jc w:val="both"/>
        <w:rPr>
          <w:sz w:val="28"/>
          <w:szCs w:val="28"/>
          <w:lang w:val="nl-NL"/>
        </w:rPr>
      </w:pPr>
      <w:r>
        <w:rPr>
          <w:sz w:val="28"/>
          <w:szCs w:val="28"/>
          <w:lang w:val="nl-NL"/>
        </w:rPr>
        <w:t xml:space="preserve">3. </w:t>
      </w:r>
      <w:r w:rsidRPr="00D62B4F">
        <w:rPr>
          <w:sz w:val="28"/>
          <w:szCs w:val="28"/>
          <w:lang w:val="nl-NL"/>
        </w:rPr>
        <w:t xml:space="preserve">Đề nghị Vụ </w:t>
      </w:r>
      <w:r>
        <w:rPr>
          <w:sz w:val="28"/>
          <w:szCs w:val="28"/>
          <w:lang w:val="nl-NL"/>
        </w:rPr>
        <w:t>P</w:t>
      </w:r>
      <w:r w:rsidRPr="00D62B4F">
        <w:rPr>
          <w:sz w:val="28"/>
          <w:szCs w:val="28"/>
          <w:lang w:val="nl-NL"/>
        </w:rPr>
        <w:t xml:space="preserve">háp luật dân sự </w:t>
      </w:r>
      <w:r>
        <w:rPr>
          <w:sz w:val="28"/>
          <w:szCs w:val="28"/>
          <w:lang w:val="nl-NL"/>
        </w:rPr>
        <w:t xml:space="preserve">- </w:t>
      </w:r>
      <w:r w:rsidRPr="00D62B4F">
        <w:rPr>
          <w:sz w:val="28"/>
          <w:szCs w:val="28"/>
          <w:lang w:val="nl-NL"/>
        </w:rPr>
        <w:t xml:space="preserve">kinh tế </w:t>
      </w:r>
      <w:r>
        <w:rPr>
          <w:sz w:val="28"/>
          <w:szCs w:val="28"/>
          <w:lang w:val="nl-NL"/>
        </w:rPr>
        <w:t xml:space="preserve">cung cấp để đăng tải trên Cổng thông tin điện tử Bộ Tư pháp các tài liệu phục vụ việc quán triệt, phổ biến, tuyên truyền, tập huấn BLDS theo Kế hoạch triển khai thi hành BLDS (được ban hành theo Quyết định số 276/QĐ-BTP ngày 25/02/2016 của Bộ trưởng Bộ Tư pháp), hoàn thành trước ngày 01/10/2016; cử </w:t>
      </w:r>
      <w:r w:rsidRPr="00D62B4F">
        <w:rPr>
          <w:sz w:val="28"/>
          <w:szCs w:val="28"/>
          <w:lang w:val="nl-NL"/>
        </w:rPr>
        <w:t>chuyên gia</w:t>
      </w:r>
      <w:r>
        <w:rPr>
          <w:sz w:val="28"/>
          <w:szCs w:val="28"/>
          <w:lang w:val="nl-NL"/>
        </w:rPr>
        <w:t xml:space="preserve">, báo cáo viên pháp luật của Vụ tham gia trả lời phỏng vấn, ghi hình, tham gia tọa đàm truyền hình, đối thoại chính sách... về những nội dung có liên quan đến BLDS. </w:t>
      </w:r>
    </w:p>
    <w:p w:rsidR="006D7A15" w:rsidRPr="00D62B4F" w:rsidRDefault="006D7A15" w:rsidP="00FC0BA9">
      <w:pPr>
        <w:spacing w:before="120" w:line="288" w:lineRule="auto"/>
        <w:ind w:firstLine="681"/>
        <w:jc w:val="both"/>
        <w:rPr>
          <w:sz w:val="28"/>
          <w:szCs w:val="28"/>
          <w:lang w:val="nl-NL"/>
        </w:rPr>
      </w:pPr>
      <w:r w:rsidRPr="00D62B4F">
        <w:rPr>
          <w:sz w:val="28"/>
          <w:szCs w:val="28"/>
          <w:lang w:val="nl-NL"/>
        </w:rPr>
        <w:lastRenderedPageBreak/>
        <w:t xml:space="preserve">4. Đề nghị </w:t>
      </w:r>
      <w:r w:rsidRPr="001B698B">
        <w:rPr>
          <w:sz w:val="28"/>
          <w:szCs w:val="28"/>
        </w:rPr>
        <w:t>Đại học Luật Hà Nội, Học viện Tư pháp</w:t>
      </w:r>
      <w:r w:rsidRPr="00D62B4F">
        <w:rPr>
          <w:sz w:val="28"/>
          <w:szCs w:val="28"/>
          <w:lang w:val="nl-NL"/>
        </w:rPr>
        <w:t>, các</w:t>
      </w:r>
      <w:r w:rsidRPr="001B698B">
        <w:rPr>
          <w:sz w:val="28"/>
          <w:szCs w:val="28"/>
        </w:rPr>
        <w:t xml:space="preserve"> Trường Trung cấp Luật thuộc Bộ Tư pháp</w:t>
      </w:r>
      <w:r w:rsidRPr="00D62B4F">
        <w:rPr>
          <w:sz w:val="28"/>
          <w:szCs w:val="28"/>
          <w:lang w:val="nl-NL"/>
        </w:rPr>
        <w:t xml:space="preserve">, </w:t>
      </w:r>
      <w:r w:rsidRPr="001B698B">
        <w:rPr>
          <w:sz w:val="28"/>
          <w:szCs w:val="28"/>
        </w:rPr>
        <w:t>Đoàn Thanh niên Cộng sản Hồ Chí Minh cơ quan Bộ Tư pháp</w:t>
      </w:r>
      <w:r w:rsidRPr="00D62B4F">
        <w:rPr>
          <w:sz w:val="28"/>
          <w:szCs w:val="28"/>
          <w:lang w:val="nl-NL"/>
        </w:rPr>
        <w:t xml:space="preserve"> </w:t>
      </w:r>
      <w:r>
        <w:rPr>
          <w:sz w:val="28"/>
          <w:szCs w:val="28"/>
          <w:lang w:val="nl-NL"/>
        </w:rPr>
        <w:t xml:space="preserve">tích cực tổ chức </w:t>
      </w:r>
      <w:r w:rsidRPr="00D62B4F">
        <w:rPr>
          <w:sz w:val="28"/>
          <w:szCs w:val="28"/>
          <w:lang w:val="nl-NL"/>
        </w:rPr>
        <w:t xml:space="preserve">các hoạt động </w:t>
      </w:r>
      <w:r>
        <w:rPr>
          <w:sz w:val="28"/>
          <w:szCs w:val="28"/>
          <w:lang w:val="nl-NL"/>
        </w:rPr>
        <w:t>học tập, tìm hiểu, nâng cao nhận thức của thanh niên, sinh viên, học viên... thuộc tổ chức mình về BLDS với hình thức phù hợp.</w:t>
      </w:r>
    </w:p>
    <w:p w:rsidR="006D7A15" w:rsidRDefault="006D7A15" w:rsidP="00FC0BA9">
      <w:pPr>
        <w:spacing w:before="120" w:line="288" w:lineRule="auto"/>
        <w:ind w:left="57" w:right="57" w:firstLine="624"/>
        <w:jc w:val="both"/>
        <w:rPr>
          <w:sz w:val="28"/>
          <w:szCs w:val="28"/>
          <w:lang w:val="es-MX"/>
        </w:rPr>
      </w:pPr>
      <w:r w:rsidRPr="00D62B4F">
        <w:rPr>
          <w:sz w:val="28"/>
          <w:szCs w:val="28"/>
          <w:lang w:val="nl-NL"/>
        </w:rPr>
        <w:tab/>
      </w:r>
      <w:r w:rsidRPr="005D136B">
        <w:rPr>
          <w:sz w:val="28"/>
          <w:szCs w:val="28"/>
          <w:lang w:val="es-MX"/>
        </w:rPr>
        <w:t xml:space="preserve">Trong quá trình thực hiện, nếu có khó khăn, vướng mắc </w:t>
      </w:r>
      <w:r>
        <w:rPr>
          <w:sz w:val="28"/>
          <w:szCs w:val="28"/>
          <w:lang w:val="es-MX"/>
        </w:rPr>
        <w:t xml:space="preserve">hoặc vấn đề mới phát sinh </w:t>
      </w:r>
      <w:r w:rsidRPr="005D136B">
        <w:rPr>
          <w:sz w:val="28"/>
          <w:szCs w:val="28"/>
          <w:lang w:val="es-MX"/>
        </w:rPr>
        <w:t xml:space="preserve">đề nghị </w:t>
      </w:r>
      <w:r>
        <w:rPr>
          <w:sz w:val="28"/>
          <w:szCs w:val="28"/>
          <w:lang w:val="es-MX"/>
        </w:rPr>
        <w:t xml:space="preserve">liên hệ </w:t>
      </w:r>
      <w:r w:rsidRPr="005D136B">
        <w:rPr>
          <w:sz w:val="28"/>
          <w:szCs w:val="28"/>
          <w:lang w:val="es-MX"/>
        </w:rPr>
        <w:t>Vụ Phổ biến, giáo dục pháp luật</w:t>
      </w:r>
      <w:r>
        <w:rPr>
          <w:sz w:val="28"/>
          <w:szCs w:val="28"/>
          <w:lang w:val="es-MX"/>
        </w:rPr>
        <w:t>, điện thoại 04.62739468 (đồng chí Nguyễn Thùy Nhung) hoặc Cục Công nghệ thông tin, điện thoại 04.62739718.</w:t>
      </w:r>
    </w:p>
    <w:p w:rsidR="006D7A15" w:rsidRDefault="006D7A15" w:rsidP="00FC0BA9">
      <w:pPr>
        <w:spacing w:before="120" w:line="288" w:lineRule="auto"/>
        <w:ind w:left="57" w:right="57" w:firstLine="624"/>
        <w:jc w:val="both"/>
        <w:rPr>
          <w:sz w:val="28"/>
          <w:szCs w:val="28"/>
          <w:lang w:val="es-MX"/>
        </w:rPr>
      </w:pPr>
      <w:r>
        <w:rPr>
          <w:sz w:val="28"/>
          <w:szCs w:val="28"/>
          <w:lang w:val="es-MX"/>
        </w:rPr>
        <w:t>Trân trọng sự phối hợp của Quý cơ quan/đơn vị./.</w:t>
      </w:r>
    </w:p>
    <w:p w:rsidR="006D7A15" w:rsidRPr="005D136B" w:rsidRDefault="006D7A15" w:rsidP="000870B8">
      <w:pPr>
        <w:spacing w:before="120" w:line="288" w:lineRule="auto"/>
        <w:ind w:left="57" w:right="57" w:firstLine="624"/>
        <w:jc w:val="both"/>
        <w:rPr>
          <w:sz w:val="28"/>
          <w:szCs w:val="28"/>
          <w:lang w:val="es-MX"/>
        </w:rPr>
      </w:pPr>
    </w:p>
    <w:tbl>
      <w:tblPr>
        <w:tblW w:w="9484" w:type="dxa"/>
        <w:jc w:val="center"/>
        <w:tblLook w:val="01E0"/>
      </w:tblPr>
      <w:tblGrid>
        <w:gridCol w:w="4012"/>
        <w:gridCol w:w="5472"/>
      </w:tblGrid>
      <w:tr w:rsidR="006D7A15" w:rsidRPr="000A7FDC">
        <w:trPr>
          <w:jc w:val="center"/>
        </w:trPr>
        <w:tc>
          <w:tcPr>
            <w:tcW w:w="4012" w:type="dxa"/>
          </w:tcPr>
          <w:p w:rsidR="006D7A15" w:rsidRPr="000A7FDC" w:rsidRDefault="006D7A15" w:rsidP="006D19AA">
            <w:pPr>
              <w:pStyle w:val="NormalWeb"/>
              <w:spacing w:before="0" w:beforeAutospacing="0" w:after="0" w:afterAutospacing="0"/>
              <w:jc w:val="both"/>
              <w:rPr>
                <w:b/>
                <w:bCs/>
                <w:i/>
                <w:iCs/>
                <w:lang w:val="es-MX"/>
              </w:rPr>
            </w:pPr>
            <w:r w:rsidRPr="000A7FDC">
              <w:rPr>
                <w:b/>
                <w:bCs/>
                <w:i/>
                <w:iCs/>
                <w:lang w:val="es-MX"/>
              </w:rPr>
              <w:t>Nơi nhận:</w:t>
            </w:r>
          </w:p>
          <w:p w:rsidR="006D7A15" w:rsidRDefault="006D7A15" w:rsidP="006D19AA">
            <w:pPr>
              <w:pStyle w:val="NormalWeb"/>
              <w:spacing w:before="0" w:beforeAutospacing="0" w:after="0" w:afterAutospacing="0"/>
              <w:jc w:val="both"/>
              <w:rPr>
                <w:lang w:val="es-MX"/>
              </w:rPr>
            </w:pPr>
            <w:r w:rsidRPr="000A7FDC">
              <w:rPr>
                <w:sz w:val="22"/>
                <w:szCs w:val="22"/>
                <w:lang w:val="es-MX"/>
              </w:rPr>
              <w:t>- Như trên;</w:t>
            </w:r>
          </w:p>
          <w:p w:rsidR="006D7A15" w:rsidRDefault="006D7A15" w:rsidP="006D19AA">
            <w:pPr>
              <w:pStyle w:val="NormalWeb"/>
              <w:spacing w:before="0" w:beforeAutospacing="0" w:after="0" w:afterAutospacing="0"/>
              <w:jc w:val="both"/>
              <w:rPr>
                <w:lang w:val="es-MX"/>
              </w:rPr>
            </w:pPr>
            <w:r>
              <w:rPr>
                <w:sz w:val="22"/>
                <w:szCs w:val="22"/>
                <w:lang w:val="es-MX"/>
              </w:rPr>
              <w:t>- Bộ trưởng</w:t>
            </w:r>
            <w:r w:rsidRPr="000A7FDC">
              <w:rPr>
                <w:sz w:val="22"/>
                <w:szCs w:val="22"/>
                <w:lang w:val="es-MX"/>
              </w:rPr>
              <w:t xml:space="preserve"> (để báo cáo);</w:t>
            </w:r>
          </w:p>
          <w:p w:rsidR="006D7A15" w:rsidRDefault="006D7A15" w:rsidP="006D19AA">
            <w:pPr>
              <w:pStyle w:val="NormalWeb"/>
              <w:spacing w:before="0" w:beforeAutospacing="0" w:after="0" w:afterAutospacing="0"/>
              <w:jc w:val="both"/>
              <w:rPr>
                <w:lang w:val="es-MX"/>
              </w:rPr>
            </w:pPr>
            <w:r>
              <w:rPr>
                <w:sz w:val="22"/>
                <w:szCs w:val="22"/>
                <w:lang w:val="es-MX"/>
              </w:rPr>
              <w:t>- Thứ trưởng Phan Chí Hiếu (để báo cáo);</w:t>
            </w:r>
          </w:p>
          <w:p w:rsidR="006D7A15" w:rsidRPr="000A7FDC" w:rsidRDefault="006D7A15" w:rsidP="006D19AA">
            <w:pPr>
              <w:pStyle w:val="NormalWeb"/>
              <w:spacing w:before="0" w:beforeAutospacing="0" w:after="0" w:afterAutospacing="0"/>
              <w:jc w:val="both"/>
              <w:rPr>
                <w:lang w:val="nl-NL"/>
              </w:rPr>
            </w:pPr>
            <w:r w:rsidRPr="000A7FDC">
              <w:rPr>
                <w:sz w:val="22"/>
                <w:szCs w:val="22"/>
                <w:lang w:val="nl-NL"/>
              </w:rPr>
              <w:t>- Lưu: VT, PBGDPL.</w:t>
            </w:r>
          </w:p>
        </w:tc>
        <w:tc>
          <w:tcPr>
            <w:tcW w:w="5472" w:type="dxa"/>
          </w:tcPr>
          <w:p w:rsidR="006D7A15" w:rsidRDefault="006D7A15" w:rsidP="006D19AA">
            <w:pPr>
              <w:pStyle w:val="NormalWeb"/>
              <w:spacing w:before="0" w:beforeAutospacing="0" w:after="0" w:afterAutospacing="0"/>
              <w:ind w:firstLine="28"/>
              <w:jc w:val="center"/>
              <w:rPr>
                <w:b/>
                <w:bCs/>
                <w:sz w:val="28"/>
                <w:szCs w:val="28"/>
                <w:lang w:val="nl-NL"/>
              </w:rPr>
            </w:pPr>
            <w:r>
              <w:rPr>
                <w:b/>
                <w:bCs/>
                <w:sz w:val="28"/>
                <w:szCs w:val="28"/>
                <w:lang w:val="nl-NL"/>
              </w:rPr>
              <w:t xml:space="preserve">TL. </w:t>
            </w:r>
            <w:r w:rsidRPr="000A7FDC">
              <w:rPr>
                <w:b/>
                <w:bCs/>
                <w:sz w:val="28"/>
                <w:szCs w:val="28"/>
                <w:lang w:val="nl-NL"/>
              </w:rPr>
              <w:t>BỘ TRƯỞNG</w:t>
            </w:r>
          </w:p>
          <w:p w:rsidR="006D7A15" w:rsidRDefault="006D7A15" w:rsidP="006D19AA">
            <w:pPr>
              <w:pStyle w:val="NormalWeb"/>
              <w:spacing w:before="0" w:beforeAutospacing="0" w:after="0" w:afterAutospacing="0"/>
              <w:ind w:firstLine="28"/>
              <w:jc w:val="center"/>
              <w:rPr>
                <w:b/>
                <w:bCs/>
                <w:sz w:val="28"/>
                <w:szCs w:val="28"/>
                <w:lang w:val="nl-NL"/>
              </w:rPr>
            </w:pPr>
            <w:r>
              <w:rPr>
                <w:b/>
                <w:bCs/>
                <w:sz w:val="28"/>
                <w:szCs w:val="28"/>
                <w:lang w:val="nl-NL"/>
              </w:rPr>
              <w:t>VỤ TRƯỞNG</w:t>
            </w:r>
          </w:p>
          <w:p w:rsidR="006D7A15" w:rsidRPr="000A7FDC" w:rsidRDefault="006D7A15" w:rsidP="006D19AA">
            <w:pPr>
              <w:pStyle w:val="NormalWeb"/>
              <w:spacing w:before="0" w:beforeAutospacing="0" w:after="0" w:afterAutospacing="0"/>
              <w:ind w:firstLine="28"/>
              <w:jc w:val="center"/>
              <w:rPr>
                <w:b/>
                <w:bCs/>
                <w:sz w:val="28"/>
                <w:szCs w:val="28"/>
                <w:lang w:val="nl-NL"/>
              </w:rPr>
            </w:pPr>
            <w:r>
              <w:rPr>
                <w:b/>
                <w:bCs/>
                <w:sz w:val="28"/>
                <w:szCs w:val="28"/>
                <w:lang w:val="nl-NL"/>
              </w:rPr>
              <w:t>VỤ PHỔ BIẾN, GIÁO DỤC PHÁP LUẬT</w:t>
            </w:r>
          </w:p>
          <w:p w:rsidR="006D7A15" w:rsidRPr="000A7FDC" w:rsidRDefault="006D7A15" w:rsidP="006D19AA">
            <w:pPr>
              <w:pStyle w:val="NormalWeb"/>
              <w:spacing w:before="0" w:beforeAutospacing="0" w:after="0" w:afterAutospacing="0"/>
              <w:ind w:firstLine="28"/>
              <w:jc w:val="center"/>
              <w:rPr>
                <w:b/>
                <w:bCs/>
                <w:sz w:val="28"/>
                <w:szCs w:val="28"/>
                <w:lang w:val="nl-NL"/>
              </w:rPr>
            </w:pPr>
          </w:p>
          <w:p w:rsidR="006D7A15" w:rsidRDefault="006D7A15" w:rsidP="006D19AA">
            <w:pPr>
              <w:pStyle w:val="NormalWeb"/>
              <w:spacing w:before="0" w:beforeAutospacing="0" w:after="0" w:afterAutospacing="0"/>
              <w:ind w:firstLine="28"/>
              <w:jc w:val="center"/>
              <w:rPr>
                <w:b/>
                <w:bCs/>
                <w:sz w:val="28"/>
                <w:szCs w:val="28"/>
                <w:lang w:val="nl-NL"/>
              </w:rPr>
            </w:pPr>
          </w:p>
          <w:p w:rsidR="006D7A15" w:rsidRDefault="0010797C" w:rsidP="006D19AA">
            <w:pPr>
              <w:pStyle w:val="NormalWeb"/>
              <w:spacing w:before="0" w:beforeAutospacing="0" w:after="0" w:afterAutospacing="0"/>
              <w:ind w:firstLine="28"/>
              <w:jc w:val="center"/>
              <w:rPr>
                <w:b/>
                <w:bCs/>
                <w:sz w:val="28"/>
                <w:szCs w:val="28"/>
                <w:lang w:val="nl-NL"/>
              </w:rPr>
            </w:pPr>
            <w:r>
              <w:rPr>
                <w:b/>
                <w:bCs/>
                <w:sz w:val="28"/>
                <w:szCs w:val="28"/>
                <w:lang w:val="nl-NL"/>
              </w:rPr>
              <w:t>(Đã ký)</w:t>
            </w:r>
          </w:p>
          <w:p w:rsidR="006D7A15" w:rsidRDefault="006D7A15" w:rsidP="006D19AA">
            <w:pPr>
              <w:pStyle w:val="NormalWeb"/>
              <w:spacing w:before="0" w:beforeAutospacing="0" w:after="0" w:afterAutospacing="0"/>
              <w:ind w:firstLine="28"/>
              <w:jc w:val="center"/>
              <w:rPr>
                <w:b/>
                <w:bCs/>
                <w:sz w:val="28"/>
                <w:szCs w:val="28"/>
                <w:lang w:val="nl-NL"/>
              </w:rPr>
            </w:pPr>
          </w:p>
          <w:p w:rsidR="006D7A15" w:rsidRPr="000A7FDC" w:rsidRDefault="006D7A15" w:rsidP="006D19AA">
            <w:pPr>
              <w:pStyle w:val="NormalWeb"/>
              <w:spacing w:before="0" w:beforeAutospacing="0" w:after="0" w:afterAutospacing="0"/>
              <w:ind w:firstLine="28"/>
              <w:jc w:val="center"/>
              <w:rPr>
                <w:b/>
                <w:bCs/>
                <w:sz w:val="28"/>
                <w:szCs w:val="28"/>
                <w:lang w:val="nl-NL"/>
              </w:rPr>
            </w:pPr>
          </w:p>
          <w:p w:rsidR="006D7A15" w:rsidRPr="000A7FDC" w:rsidRDefault="006D7A15" w:rsidP="006D19AA">
            <w:pPr>
              <w:pStyle w:val="NormalWeb"/>
              <w:spacing w:before="0" w:beforeAutospacing="0" w:after="0" w:afterAutospacing="0"/>
              <w:ind w:firstLine="28"/>
              <w:jc w:val="center"/>
              <w:rPr>
                <w:b/>
                <w:bCs/>
                <w:sz w:val="28"/>
                <w:szCs w:val="28"/>
                <w:lang w:val="nl-NL"/>
              </w:rPr>
            </w:pPr>
            <w:r>
              <w:rPr>
                <w:b/>
                <w:bCs/>
                <w:sz w:val="28"/>
                <w:szCs w:val="28"/>
                <w:lang w:val="nl-NL"/>
              </w:rPr>
              <w:t>Đỗ Xuân Lân</w:t>
            </w:r>
          </w:p>
        </w:tc>
      </w:tr>
    </w:tbl>
    <w:p w:rsidR="006D7A15" w:rsidRDefault="006D7A15" w:rsidP="00DB2EE3">
      <w:pPr>
        <w:spacing w:before="120" w:after="120" w:line="264" w:lineRule="auto"/>
        <w:ind w:firstLine="567"/>
        <w:jc w:val="both"/>
      </w:pPr>
    </w:p>
    <w:p w:rsidR="006D7A15" w:rsidRDefault="006D7A15" w:rsidP="00DB2EE3"/>
    <w:p w:rsidR="006D7A15" w:rsidRDefault="006D7A15" w:rsidP="00DB2EE3"/>
    <w:p w:rsidR="006D7A15" w:rsidRDefault="006D7A15"/>
    <w:sectPr w:rsidR="006D7A15" w:rsidSect="006D7A15">
      <w:foot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1BE2" w:rsidRDefault="00EA1BE2" w:rsidP="00A913E3">
      <w:r>
        <w:separator/>
      </w:r>
    </w:p>
  </w:endnote>
  <w:endnote w:type="continuationSeparator" w:id="1">
    <w:p w:rsidR="00EA1BE2" w:rsidRDefault="00EA1BE2" w:rsidP="00A913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A15" w:rsidRDefault="007F30EC" w:rsidP="005B17F0">
    <w:pPr>
      <w:pStyle w:val="Footer"/>
      <w:framePr w:wrap="auto" w:vAnchor="text" w:hAnchor="margin" w:xAlign="right" w:y="1"/>
      <w:rPr>
        <w:rStyle w:val="PageNumber"/>
      </w:rPr>
    </w:pPr>
    <w:r>
      <w:rPr>
        <w:rStyle w:val="PageNumber"/>
      </w:rPr>
      <w:fldChar w:fldCharType="begin"/>
    </w:r>
    <w:r w:rsidR="006D7A15">
      <w:rPr>
        <w:rStyle w:val="PageNumber"/>
      </w:rPr>
      <w:instrText xml:space="preserve">PAGE  </w:instrText>
    </w:r>
    <w:r>
      <w:rPr>
        <w:rStyle w:val="PageNumber"/>
      </w:rPr>
      <w:fldChar w:fldCharType="separate"/>
    </w:r>
    <w:r w:rsidR="0010797C">
      <w:rPr>
        <w:rStyle w:val="PageNumber"/>
        <w:noProof/>
      </w:rPr>
      <w:t>2</w:t>
    </w:r>
    <w:r>
      <w:rPr>
        <w:rStyle w:val="PageNumber"/>
      </w:rPr>
      <w:fldChar w:fldCharType="end"/>
    </w:r>
  </w:p>
  <w:p w:rsidR="006D7A15" w:rsidRDefault="006D7A15" w:rsidP="00E7082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1BE2" w:rsidRDefault="00EA1BE2" w:rsidP="00A913E3">
      <w:r>
        <w:separator/>
      </w:r>
    </w:p>
  </w:footnote>
  <w:footnote w:type="continuationSeparator" w:id="1">
    <w:p w:rsidR="00EA1BE2" w:rsidRDefault="00EA1BE2" w:rsidP="00A913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AC2E9A"/>
    <w:multiLevelType w:val="hybridMultilevel"/>
    <w:tmpl w:val="71BCCC74"/>
    <w:lvl w:ilvl="0" w:tplc="8BD602B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rsids>
    <w:rsidRoot w:val="00DB2EE3"/>
    <w:rsid w:val="00044557"/>
    <w:rsid w:val="000658E9"/>
    <w:rsid w:val="000870B8"/>
    <w:rsid w:val="000A7FDC"/>
    <w:rsid w:val="000B4552"/>
    <w:rsid w:val="000D22C3"/>
    <w:rsid w:val="000E240B"/>
    <w:rsid w:val="00103EAF"/>
    <w:rsid w:val="0010797C"/>
    <w:rsid w:val="00165DFA"/>
    <w:rsid w:val="001738C1"/>
    <w:rsid w:val="00190203"/>
    <w:rsid w:val="001B698B"/>
    <w:rsid w:val="0020203E"/>
    <w:rsid w:val="00206370"/>
    <w:rsid w:val="00256EA8"/>
    <w:rsid w:val="00285F5F"/>
    <w:rsid w:val="002B1D53"/>
    <w:rsid w:val="003B29C3"/>
    <w:rsid w:val="003B4C15"/>
    <w:rsid w:val="003F7A10"/>
    <w:rsid w:val="004A472C"/>
    <w:rsid w:val="00507C7E"/>
    <w:rsid w:val="005313B2"/>
    <w:rsid w:val="00550A7A"/>
    <w:rsid w:val="005750AA"/>
    <w:rsid w:val="005B17F0"/>
    <w:rsid w:val="005B648F"/>
    <w:rsid w:val="005D136B"/>
    <w:rsid w:val="006D0861"/>
    <w:rsid w:val="006D19AA"/>
    <w:rsid w:val="006D6F01"/>
    <w:rsid w:val="006D7A15"/>
    <w:rsid w:val="00761503"/>
    <w:rsid w:val="00764883"/>
    <w:rsid w:val="007E3347"/>
    <w:rsid w:val="007F30EC"/>
    <w:rsid w:val="00834D14"/>
    <w:rsid w:val="00893916"/>
    <w:rsid w:val="008A6031"/>
    <w:rsid w:val="008B7478"/>
    <w:rsid w:val="00950022"/>
    <w:rsid w:val="00977762"/>
    <w:rsid w:val="00992D40"/>
    <w:rsid w:val="00994958"/>
    <w:rsid w:val="009E6EBD"/>
    <w:rsid w:val="009F7406"/>
    <w:rsid w:val="00A13C2E"/>
    <w:rsid w:val="00A52662"/>
    <w:rsid w:val="00A86959"/>
    <w:rsid w:val="00A913E3"/>
    <w:rsid w:val="00A93FB0"/>
    <w:rsid w:val="00AA490C"/>
    <w:rsid w:val="00AF0793"/>
    <w:rsid w:val="00B33B2B"/>
    <w:rsid w:val="00BC1397"/>
    <w:rsid w:val="00C22DA9"/>
    <w:rsid w:val="00C3453A"/>
    <w:rsid w:val="00CB34A3"/>
    <w:rsid w:val="00D5555B"/>
    <w:rsid w:val="00D62B4F"/>
    <w:rsid w:val="00D9616C"/>
    <w:rsid w:val="00DB2EE3"/>
    <w:rsid w:val="00E70829"/>
    <w:rsid w:val="00EA1BE2"/>
    <w:rsid w:val="00ED3B99"/>
    <w:rsid w:val="00EF5DA4"/>
    <w:rsid w:val="00F007DA"/>
    <w:rsid w:val="00F21379"/>
    <w:rsid w:val="00F5018B"/>
    <w:rsid w:val="00F77FFA"/>
    <w:rsid w:val="00FC0BA9"/>
    <w:rsid w:val="00FC4F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EE3"/>
    <w:rPr>
      <w:rFonts w:ascii="Times New Roman" w:eastAsia="Times New Roman" w:hAnsi="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8695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30EC"/>
    <w:rPr>
      <w:rFonts w:ascii="Times New Roman" w:hAnsi="Times New Roman" w:cs="Times New Roman"/>
      <w:sz w:val="2"/>
      <w:szCs w:val="2"/>
      <w:lang w:val="vi-VN" w:eastAsia="vi-VN"/>
    </w:rPr>
  </w:style>
  <w:style w:type="paragraph" w:styleId="NormalWeb">
    <w:name w:val="Normal (Web)"/>
    <w:basedOn w:val="Normal"/>
    <w:uiPriority w:val="99"/>
    <w:rsid w:val="00DB2EE3"/>
    <w:pPr>
      <w:spacing w:before="100" w:beforeAutospacing="1" w:after="100" w:afterAutospacing="1"/>
    </w:pPr>
    <w:rPr>
      <w:lang w:val="en-US" w:eastAsia="en-US"/>
    </w:rPr>
  </w:style>
  <w:style w:type="paragraph" w:styleId="Footer">
    <w:name w:val="footer"/>
    <w:basedOn w:val="Normal"/>
    <w:link w:val="FooterChar"/>
    <w:uiPriority w:val="99"/>
    <w:rsid w:val="00DB2EE3"/>
    <w:pPr>
      <w:tabs>
        <w:tab w:val="center" w:pos="4320"/>
        <w:tab w:val="right" w:pos="8640"/>
      </w:tabs>
    </w:pPr>
  </w:style>
  <w:style w:type="character" w:customStyle="1" w:styleId="FooterChar">
    <w:name w:val="Footer Char"/>
    <w:basedOn w:val="DefaultParagraphFont"/>
    <w:link w:val="Footer"/>
    <w:uiPriority w:val="99"/>
    <w:locked/>
    <w:rsid w:val="00DB2EE3"/>
    <w:rPr>
      <w:rFonts w:ascii="Times New Roman" w:hAnsi="Times New Roman" w:cs="Times New Roman"/>
      <w:sz w:val="24"/>
      <w:szCs w:val="24"/>
      <w:lang w:val="vi-VN" w:eastAsia="vi-VN"/>
    </w:rPr>
  </w:style>
  <w:style w:type="character" w:styleId="PageNumber">
    <w:name w:val="page number"/>
    <w:basedOn w:val="DefaultParagraphFont"/>
    <w:uiPriority w:val="99"/>
    <w:rsid w:val="00DB2EE3"/>
  </w:style>
  <w:style w:type="paragraph" w:styleId="ListParagraph">
    <w:name w:val="List Paragraph"/>
    <w:basedOn w:val="Normal"/>
    <w:uiPriority w:val="99"/>
    <w:qFormat/>
    <w:rsid w:val="00DB2EE3"/>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A33D2E-C58C-44AD-9ADA-618A8C4B7877}"/>
</file>

<file path=customXml/itemProps2.xml><?xml version="1.0" encoding="utf-8"?>
<ds:datastoreItem xmlns:ds="http://schemas.openxmlformats.org/officeDocument/2006/customXml" ds:itemID="{8F9F4E81-6AED-421C-9E86-670D5509BA5B}"/>
</file>

<file path=customXml/itemProps3.xml><?xml version="1.0" encoding="utf-8"?>
<ds:datastoreItem xmlns:ds="http://schemas.openxmlformats.org/officeDocument/2006/customXml" ds:itemID="{24F93CE9-E3FC-418E-A4DB-94FBCDBEA443}"/>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2703</Characters>
  <Application>Microsoft Office Word</Application>
  <DocSecurity>0</DocSecurity>
  <Lines>22</Lines>
  <Paragraphs>6</Paragraphs>
  <ScaleCrop>false</ScaleCrop>
  <Company>moj</Company>
  <LinksUpToDate>false</LinksUpToDate>
  <CharactersWithSpaces>3171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TƯ PHÁP</dc:title>
  <dc:creator>HP</dc:creator>
  <cp:lastModifiedBy>HP</cp:lastModifiedBy>
  <cp:revision>2</cp:revision>
  <dcterms:created xsi:type="dcterms:W3CDTF">2016-10-03T03:08:00Z</dcterms:created>
  <dcterms:modified xsi:type="dcterms:W3CDTF">2016-10-03T03:08:00Z</dcterms:modified>
</cp:coreProperties>
</file>